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4D0" w:rsidRDefault="002F702D" w:rsidP="002F702D">
      <w:pPr>
        <w:widowControl w:val="0"/>
        <w:tabs>
          <w:tab w:val="left" w:pos="567"/>
          <w:tab w:val="left" w:pos="1134"/>
        </w:tabs>
        <w:autoSpaceDE w:val="0"/>
        <w:autoSpaceDN w:val="0"/>
        <w:adjustRightInd w:val="0"/>
        <w:spacing w:after="181" w:line="240" w:lineRule="auto"/>
        <w:ind w:left="567" w:hanging="567"/>
        <w:jc w:val="center"/>
        <w:rPr>
          <w:rFonts w:ascii="Times New Roman" w:hAnsi="Times New Roman" w:cs="Times New Roman"/>
          <w:b/>
          <w:spacing w:val="15"/>
          <w:sz w:val="32"/>
          <w:szCs w:val="32"/>
        </w:rPr>
      </w:pPr>
      <w:r>
        <w:rPr>
          <w:rFonts w:ascii="Times New Roman" w:hAnsi="Times New Roman" w:cs="Times New Roman"/>
          <w:b/>
          <w:spacing w:val="15"/>
          <w:sz w:val="32"/>
          <w:szCs w:val="32"/>
        </w:rPr>
        <w:t xml:space="preserve">AFFILIATION CRITERIA OF STATES/UTs/UNITS/ALONGWITH VOTING RIGHTS OF EACH UNITS </w:t>
      </w:r>
      <w:r w:rsidR="007914D0">
        <w:rPr>
          <w:rFonts w:ascii="Times New Roman" w:hAnsi="Times New Roman" w:cs="Times New Roman"/>
          <w:b/>
          <w:spacing w:val="15"/>
          <w:sz w:val="32"/>
          <w:szCs w:val="32"/>
        </w:rPr>
        <w:t>MEMBERSHIP</w:t>
      </w:r>
    </w:p>
    <w:p w:rsidR="007914D0" w:rsidRDefault="007914D0" w:rsidP="007914D0">
      <w:pPr>
        <w:widowControl w:val="0"/>
        <w:pBdr>
          <w:top w:val="single" w:sz="6" w:space="0" w:color="auto"/>
          <w:bottom w:val="single" w:sz="6" w:space="2" w:color="auto"/>
        </w:pBdr>
        <w:tabs>
          <w:tab w:val="left" w:pos="567"/>
          <w:tab w:val="left" w:pos="1134"/>
        </w:tabs>
        <w:autoSpaceDE w:val="0"/>
        <w:autoSpaceDN w:val="0"/>
        <w:adjustRightInd w:val="0"/>
        <w:spacing w:after="181" w:line="240" w:lineRule="auto"/>
        <w:jc w:val="both"/>
        <w:rPr>
          <w:rFonts w:ascii="Times New Roman" w:hAnsi="Times New Roman" w:cs="Times New Roman"/>
          <w:b/>
          <w:spacing w:val="15"/>
          <w:sz w:val="32"/>
          <w:szCs w:val="32"/>
        </w:rPr>
      </w:pPr>
      <w:r>
        <w:rPr>
          <w:rFonts w:ascii="Times New Roman" w:hAnsi="Times New Roman" w:cs="Times New Roman"/>
          <w:b/>
          <w:spacing w:val="15"/>
          <w:sz w:val="32"/>
          <w:szCs w:val="32"/>
        </w:rPr>
        <w:t>Article 10</w:t>
      </w:r>
      <w:r>
        <w:rPr>
          <w:rFonts w:ascii="Times New Roman" w:hAnsi="Times New Roman" w:cs="Times New Roman"/>
          <w:b/>
          <w:spacing w:val="15"/>
          <w:sz w:val="32"/>
          <w:szCs w:val="32"/>
        </w:rPr>
        <w:tab/>
        <w:t>Admission, suspension and expulsion</w:t>
      </w:r>
    </w:p>
    <w:p w:rsidR="007914D0" w:rsidRDefault="007914D0" w:rsidP="007914D0">
      <w:pPr>
        <w:widowControl w:val="0"/>
        <w:tabs>
          <w:tab w:val="left" w:pos="567"/>
          <w:tab w:val="left" w:pos="1134"/>
        </w:tabs>
        <w:autoSpaceDE w:val="0"/>
        <w:autoSpaceDN w:val="0"/>
        <w:adjustRightInd w:val="0"/>
        <w:spacing w:after="181" w:line="240" w:lineRule="auto"/>
        <w:ind w:left="567" w:hanging="567"/>
        <w:jc w:val="both"/>
        <w:rPr>
          <w:rFonts w:ascii="Times New Roman" w:hAnsi="Times New Roman" w:cs="Times New Roman"/>
          <w:spacing w:val="15"/>
          <w:sz w:val="28"/>
          <w:szCs w:val="28"/>
        </w:rPr>
      </w:pPr>
      <w:r>
        <w:rPr>
          <w:rFonts w:ascii="Times New Roman" w:hAnsi="Times New Roman" w:cs="Times New Roman"/>
          <w:spacing w:val="15"/>
          <w:sz w:val="28"/>
          <w:szCs w:val="28"/>
        </w:rPr>
        <w:t>1.</w:t>
      </w:r>
      <w:r>
        <w:rPr>
          <w:rFonts w:ascii="Times New Roman" w:hAnsi="Times New Roman" w:cs="Times New Roman"/>
          <w:spacing w:val="15"/>
          <w:sz w:val="28"/>
          <w:szCs w:val="28"/>
        </w:rPr>
        <w:tab/>
        <w:t>The General Body shall decide whether to admit, suspend or expel a Member.</w:t>
      </w:r>
    </w:p>
    <w:p w:rsidR="007914D0" w:rsidRDefault="007914D0" w:rsidP="007914D0">
      <w:pPr>
        <w:widowControl w:val="0"/>
        <w:pBdr>
          <w:top w:val="single" w:sz="6" w:space="0" w:color="auto"/>
          <w:bottom w:val="single" w:sz="6" w:space="2" w:color="auto"/>
        </w:pBdr>
        <w:tabs>
          <w:tab w:val="left" w:pos="567"/>
          <w:tab w:val="left" w:pos="1134"/>
        </w:tabs>
        <w:autoSpaceDE w:val="0"/>
        <w:autoSpaceDN w:val="0"/>
        <w:adjustRightInd w:val="0"/>
        <w:spacing w:after="181" w:line="240" w:lineRule="auto"/>
        <w:jc w:val="both"/>
        <w:rPr>
          <w:rFonts w:ascii="Times New Roman" w:hAnsi="Times New Roman" w:cs="Times New Roman"/>
          <w:b/>
          <w:spacing w:val="15"/>
          <w:sz w:val="32"/>
          <w:szCs w:val="32"/>
        </w:rPr>
      </w:pPr>
      <w:r>
        <w:rPr>
          <w:rFonts w:ascii="Times New Roman" w:hAnsi="Times New Roman" w:cs="Times New Roman"/>
          <w:b/>
          <w:spacing w:val="15"/>
          <w:sz w:val="32"/>
          <w:szCs w:val="32"/>
        </w:rPr>
        <w:t>Article 11</w:t>
      </w:r>
      <w:r>
        <w:rPr>
          <w:rFonts w:ascii="Times New Roman" w:hAnsi="Times New Roman" w:cs="Times New Roman"/>
          <w:b/>
          <w:spacing w:val="15"/>
          <w:sz w:val="32"/>
          <w:szCs w:val="32"/>
        </w:rPr>
        <w:tab/>
        <w:t>Admission</w:t>
      </w:r>
    </w:p>
    <w:p w:rsidR="007914D0" w:rsidRDefault="007914D0" w:rsidP="007914D0">
      <w:pPr>
        <w:widowControl w:val="0"/>
        <w:tabs>
          <w:tab w:val="left" w:pos="567"/>
          <w:tab w:val="left" w:pos="1134"/>
        </w:tabs>
        <w:autoSpaceDE w:val="0"/>
        <w:autoSpaceDN w:val="0"/>
        <w:adjustRightInd w:val="0"/>
        <w:spacing w:after="181" w:line="240" w:lineRule="auto"/>
        <w:ind w:left="567" w:hanging="567"/>
        <w:jc w:val="both"/>
        <w:rPr>
          <w:rFonts w:ascii="Times New Roman" w:hAnsi="Times New Roman" w:cs="Times New Roman"/>
          <w:spacing w:val="15"/>
          <w:sz w:val="28"/>
          <w:szCs w:val="28"/>
        </w:rPr>
      </w:pPr>
      <w:proofErr w:type="gramStart"/>
      <w:r>
        <w:rPr>
          <w:rFonts w:ascii="Times New Roman" w:hAnsi="Times New Roman" w:cs="Times New Roman"/>
          <w:spacing w:val="15"/>
          <w:sz w:val="28"/>
          <w:szCs w:val="28"/>
        </w:rPr>
        <w:t>1.</w:t>
      </w:r>
      <w:r>
        <w:rPr>
          <w:rFonts w:ascii="Times New Roman" w:hAnsi="Times New Roman" w:cs="Times New Roman"/>
          <w:spacing w:val="15"/>
          <w:sz w:val="28"/>
          <w:szCs w:val="28"/>
        </w:rPr>
        <w:tab/>
        <w:t>An Association, which organizes and supervises football in its State</w:t>
      </w:r>
      <w:proofErr w:type="gramEnd"/>
      <w:r>
        <w:rPr>
          <w:rFonts w:ascii="Times New Roman" w:hAnsi="Times New Roman" w:cs="Times New Roman"/>
          <w:spacing w:val="15"/>
          <w:sz w:val="28"/>
          <w:szCs w:val="28"/>
        </w:rPr>
        <w:t xml:space="preserve"> may become a member of AIFF. Only one Association shall be recognized in each State. In the context, the </w:t>
      </w:r>
      <w:proofErr w:type="gramStart"/>
      <w:r>
        <w:rPr>
          <w:rFonts w:ascii="Times New Roman" w:hAnsi="Times New Roman" w:cs="Times New Roman"/>
          <w:spacing w:val="15"/>
          <w:sz w:val="28"/>
          <w:szCs w:val="28"/>
        </w:rPr>
        <w:t>expression</w:t>
      </w:r>
      <w:proofErr w:type="gramEnd"/>
      <w:r>
        <w:rPr>
          <w:rFonts w:ascii="Times New Roman" w:hAnsi="Times New Roman" w:cs="Times New Roman"/>
          <w:spacing w:val="15"/>
          <w:sz w:val="28"/>
          <w:szCs w:val="28"/>
        </w:rPr>
        <w:t xml:space="preserve"> State shall refer to a State or Union territory recognized by the Government of India.</w:t>
      </w:r>
    </w:p>
    <w:p w:rsidR="007914D0" w:rsidRDefault="007914D0" w:rsidP="007914D0">
      <w:pPr>
        <w:widowControl w:val="0"/>
        <w:tabs>
          <w:tab w:val="left" w:pos="567"/>
          <w:tab w:val="left" w:pos="1134"/>
        </w:tabs>
        <w:autoSpaceDE w:val="0"/>
        <w:autoSpaceDN w:val="0"/>
        <w:adjustRightInd w:val="0"/>
        <w:spacing w:after="181" w:line="240" w:lineRule="auto"/>
        <w:ind w:left="567" w:hanging="567"/>
        <w:jc w:val="both"/>
        <w:rPr>
          <w:rFonts w:ascii="Times New Roman" w:hAnsi="Times New Roman" w:cs="Times New Roman"/>
          <w:spacing w:val="15"/>
          <w:sz w:val="28"/>
          <w:szCs w:val="28"/>
        </w:rPr>
      </w:pPr>
      <w:r>
        <w:rPr>
          <w:rFonts w:ascii="Times New Roman" w:hAnsi="Times New Roman" w:cs="Times New Roman"/>
          <w:spacing w:val="15"/>
          <w:sz w:val="28"/>
          <w:szCs w:val="28"/>
        </w:rPr>
        <w:t>2.</w:t>
      </w:r>
      <w:r>
        <w:rPr>
          <w:rFonts w:ascii="Times New Roman" w:hAnsi="Times New Roman" w:cs="Times New Roman"/>
          <w:spacing w:val="15"/>
          <w:sz w:val="28"/>
          <w:szCs w:val="28"/>
        </w:rPr>
        <w:tab/>
        <w:t>Permanent membership is only permitted if an Association has already been a provisional member of the AIFF for at least two years and is considered by General Body. General Body may extend provisional membership period also.</w:t>
      </w:r>
    </w:p>
    <w:p w:rsidR="007914D0" w:rsidRDefault="007914D0" w:rsidP="007914D0">
      <w:pPr>
        <w:widowControl w:val="0"/>
        <w:tabs>
          <w:tab w:val="left" w:pos="567"/>
          <w:tab w:val="left" w:pos="1134"/>
        </w:tabs>
        <w:autoSpaceDE w:val="0"/>
        <w:autoSpaceDN w:val="0"/>
        <w:adjustRightInd w:val="0"/>
        <w:spacing w:after="181" w:line="240" w:lineRule="auto"/>
        <w:ind w:left="567" w:hanging="567"/>
        <w:jc w:val="both"/>
        <w:rPr>
          <w:rFonts w:ascii="Times New Roman" w:hAnsi="Times New Roman" w:cs="Times New Roman"/>
          <w:spacing w:val="15"/>
          <w:sz w:val="28"/>
          <w:szCs w:val="28"/>
        </w:rPr>
      </w:pPr>
      <w:r>
        <w:rPr>
          <w:rFonts w:ascii="Times New Roman" w:hAnsi="Times New Roman" w:cs="Times New Roman"/>
          <w:spacing w:val="15"/>
          <w:sz w:val="28"/>
          <w:szCs w:val="28"/>
        </w:rPr>
        <w:t>3.</w:t>
      </w:r>
      <w:r>
        <w:rPr>
          <w:rFonts w:ascii="Times New Roman" w:hAnsi="Times New Roman" w:cs="Times New Roman"/>
          <w:spacing w:val="15"/>
          <w:sz w:val="28"/>
          <w:szCs w:val="28"/>
        </w:rPr>
        <w:tab/>
        <w:t>Any association wishing to become a member of AIFF shall apply in writing to the AIFF General Secretariat.</w:t>
      </w:r>
    </w:p>
    <w:p w:rsidR="007914D0" w:rsidRDefault="007914D0" w:rsidP="007914D0">
      <w:pPr>
        <w:widowControl w:val="0"/>
        <w:tabs>
          <w:tab w:val="left" w:pos="567"/>
          <w:tab w:val="left" w:pos="1134"/>
        </w:tabs>
        <w:autoSpaceDE w:val="0"/>
        <w:autoSpaceDN w:val="0"/>
        <w:adjustRightInd w:val="0"/>
        <w:spacing w:after="181" w:line="240" w:lineRule="auto"/>
        <w:ind w:left="567" w:hanging="567"/>
        <w:jc w:val="both"/>
        <w:rPr>
          <w:rFonts w:ascii="Times New Roman" w:hAnsi="Times New Roman" w:cs="Times New Roman"/>
          <w:spacing w:val="15"/>
          <w:sz w:val="28"/>
          <w:szCs w:val="28"/>
        </w:rPr>
      </w:pPr>
      <w:r>
        <w:rPr>
          <w:rFonts w:ascii="Times New Roman" w:hAnsi="Times New Roman" w:cs="Times New Roman"/>
          <w:spacing w:val="15"/>
          <w:sz w:val="28"/>
          <w:szCs w:val="28"/>
        </w:rPr>
        <w:t>4.</w:t>
      </w:r>
      <w:r>
        <w:rPr>
          <w:rFonts w:ascii="Times New Roman" w:hAnsi="Times New Roman" w:cs="Times New Roman"/>
          <w:spacing w:val="15"/>
          <w:sz w:val="28"/>
          <w:szCs w:val="28"/>
        </w:rPr>
        <w:tab/>
        <w:t>Any association wishing to become a member shall have at least ten affiliated District Associations each with a minimum of six affiliated clubs. Smaller States with less than 10 Districts shall have at least twenty-four clubs affiliated to them. A regular league shall be conducted among these clubs from the time the Association is granted provisional membership.</w:t>
      </w:r>
    </w:p>
    <w:p w:rsidR="007914D0" w:rsidRDefault="007914D0" w:rsidP="007914D0">
      <w:pPr>
        <w:widowControl w:val="0"/>
        <w:tabs>
          <w:tab w:val="left" w:pos="567"/>
          <w:tab w:val="left" w:pos="1134"/>
        </w:tabs>
        <w:autoSpaceDE w:val="0"/>
        <w:autoSpaceDN w:val="0"/>
        <w:adjustRightInd w:val="0"/>
        <w:spacing w:after="181" w:line="240" w:lineRule="auto"/>
        <w:ind w:left="567" w:hanging="567"/>
        <w:jc w:val="both"/>
        <w:rPr>
          <w:rFonts w:ascii="Times New Roman" w:hAnsi="Times New Roman" w:cs="Times New Roman"/>
          <w:spacing w:val="15"/>
          <w:sz w:val="28"/>
          <w:szCs w:val="28"/>
        </w:rPr>
      </w:pPr>
      <w:r>
        <w:rPr>
          <w:rFonts w:ascii="Times New Roman" w:hAnsi="Times New Roman" w:cs="Times New Roman"/>
          <w:spacing w:val="15"/>
          <w:sz w:val="28"/>
          <w:szCs w:val="28"/>
        </w:rPr>
        <w:t>5.</w:t>
      </w:r>
      <w:r>
        <w:rPr>
          <w:rFonts w:ascii="Times New Roman" w:hAnsi="Times New Roman" w:cs="Times New Roman"/>
          <w:spacing w:val="15"/>
          <w:sz w:val="28"/>
          <w:szCs w:val="28"/>
        </w:rPr>
        <w:tab/>
        <w:t>The association’s legally valid statutes shall be enclosed with the application for membership and shall contain the following mandatory provisions:</w:t>
      </w:r>
    </w:p>
    <w:p w:rsidR="007914D0" w:rsidRDefault="007914D0" w:rsidP="007914D0">
      <w:pPr>
        <w:widowControl w:val="0"/>
        <w:tabs>
          <w:tab w:val="left" w:pos="567"/>
          <w:tab w:val="left" w:pos="1134"/>
        </w:tabs>
        <w:autoSpaceDE w:val="0"/>
        <w:autoSpaceDN w:val="0"/>
        <w:adjustRightInd w:val="0"/>
        <w:spacing w:after="181" w:line="240" w:lineRule="auto"/>
        <w:ind w:left="1134" w:hanging="1134"/>
        <w:jc w:val="both"/>
        <w:rPr>
          <w:rFonts w:ascii="Times New Roman" w:hAnsi="Times New Roman" w:cs="Times New Roman"/>
          <w:spacing w:val="15"/>
          <w:sz w:val="28"/>
          <w:szCs w:val="28"/>
        </w:rPr>
      </w:pPr>
      <w:r>
        <w:rPr>
          <w:rFonts w:ascii="Times New Roman" w:hAnsi="Times New Roman" w:cs="Times New Roman"/>
          <w:spacing w:val="15"/>
          <w:sz w:val="28"/>
          <w:szCs w:val="28"/>
        </w:rPr>
        <w:tab/>
        <w:t>(a)</w:t>
      </w:r>
      <w:r>
        <w:rPr>
          <w:rFonts w:ascii="Times New Roman" w:hAnsi="Times New Roman" w:cs="Times New Roman"/>
          <w:spacing w:val="15"/>
          <w:sz w:val="28"/>
          <w:szCs w:val="28"/>
        </w:rPr>
        <w:tab/>
      </w:r>
      <w:proofErr w:type="gramStart"/>
      <w:r>
        <w:rPr>
          <w:rFonts w:ascii="Times New Roman" w:hAnsi="Times New Roman" w:cs="Times New Roman"/>
          <w:spacing w:val="15"/>
          <w:sz w:val="28"/>
          <w:szCs w:val="28"/>
        </w:rPr>
        <w:t>to</w:t>
      </w:r>
      <w:proofErr w:type="gramEnd"/>
      <w:r>
        <w:rPr>
          <w:rFonts w:ascii="Times New Roman" w:hAnsi="Times New Roman" w:cs="Times New Roman"/>
          <w:spacing w:val="15"/>
          <w:sz w:val="28"/>
          <w:szCs w:val="28"/>
        </w:rPr>
        <w:t xml:space="preserve"> always comply with the Statutes, regulations and decisions of FIFA, AFC and AIFF,</w:t>
      </w:r>
    </w:p>
    <w:p w:rsidR="007914D0" w:rsidRDefault="007914D0" w:rsidP="007914D0">
      <w:pPr>
        <w:widowControl w:val="0"/>
        <w:tabs>
          <w:tab w:val="left" w:pos="567"/>
          <w:tab w:val="left" w:pos="1134"/>
        </w:tabs>
        <w:autoSpaceDE w:val="0"/>
        <w:autoSpaceDN w:val="0"/>
        <w:adjustRightInd w:val="0"/>
        <w:spacing w:after="181" w:line="240" w:lineRule="auto"/>
        <w:ind w:left="1134" w:hanging="1134"/>
        <w:jc w:val="both"/>
        <w:rPr>
          <w:rFonts w:ascii="Times New Roman" w:hAnsi="Times New Roman" w:cs="Times New Roman"/>
          <w:spacing w:val="15"/>
          <w:sz w:val="28"/>
          <w:szCs w:val="28"/>
        </w:rPr>
      </w:pPr>
      <w:r>
        <w:rPr>
          <w:rFonts w:ascii="Times New Roman" w:hAnsi="Times New Roman" w:cs="Times New Roman"/>
          <w:spacing w:val="15"/>
          <w:sz w:val="28"/>
          <w:szCs w:val="28"/>
        </w:rPr>
        <w:tab/>
        <w:t>(b)</w:t>
      </w:r>
      <w:r>
        <w:rPr>
          <w:rFonts w:ascii="Times New Roman" w:hAnsi="Times New Roman" w:cs="Times New Roman"/>
          <w:spacing w:val="15"/>
          <w:sz w:val="28"/>
          <w:szCs w:val="28"/>
        </w:rPr>
        <w:tab/>
      </w:r>
      <w:proofErr w:type="gramStart"/>
      <w:r>
        <w:rPr>
          <w:rFonts w:ascii="Times New Roman" w:hAnsi="Times New Roman" w:cs="Times New Roman"/>
          <w:spacing w:val="15"/>
          <w:sz w:val="28"/>
          <w:szCs w:val="28"/>
        </w:rPr>
        <w:t>to</w:t>
      </w:r>
      <w:proofErr w:type="gramEnd"/>
      <w:r>
        <w:rPr>
          <w:rFonts w:ascii="Times New Roman" w:hAnsi="Times New Roman" w:cs="Times New Roman"/>
          <w:spacing w:val="15"/>
          <w:sz w:val="28"/>
          <w:szCs w:val="28"/>
        </w:rPr>
        <w:t xml:space="preserve"> comply with the Laws of the Game in force,</w:t>
      </w:r>
    </w:p>
    <w:p w:rsidR="007914D0" w:rsidRDefault="007914D0" w:rsidP="007914D0">
      <w:pPr>
        <w:widowControl w:val="0"/>
        <w:tabs>
          <w:tab w:val="left" w:pos="567"/>
          <w:tab w:val="left" w:pos="1134"/>
        </w:tabs>
        <w:autoSpaceDE w:val="0"/>
        <w:autoSpaceDN w:val="0"/>
        <w:adjustRightInd w:val="0"/>
        <w:spacing w:after="181" w:line="240" w:lineRule="auto"/>
        <w:ind w:left="1134" w:hanging="1134"/>
        <w:jc w:val="both"/>
        <w:rPr>
          <w:rFonts w:ascii="Times New Roman" w:hAnsi="Times New Roman" w:cs="Times New Roman"/>
          <w:spacing w:val="15"/>
          <w:sz w:val="28"/>
          <w:szCs w:val="28"/>
        </w:rPr>
      </w:pPr>
      <w:r>
        <w:rPr>
          <w:rFonts w:ascii="Times New Roman" w:hAnsi="Times New Roman" w:cs="Times New Roman"/>
          <w:spacing w:val="15"/>
          <w:sz w:val="28"/>
          <w:szCs w:val="28"/>
        </w:rPr>
        <w:tab/>
        <w:t>(c)</w:t>
      </w:r>
      <w:r>
        <w:rPr>
          <w:rFonts w:ascii="Times New Roman" w:hAnsi="Times New Roman" w:cs="Times New Roman"/>
          <w:spacing w:val="15"/>
          <w:sz w:val="28"/>
          <w:szCs w:val="28"/>
        </w:rPr>
        <w:tab/>
        <w:t>a declaration that it recognizes the Arbitration Tribunal of AIFF and the Court of Arbitration for Sport (CAS) in Lausanne as specified in the FIFA, AFC &amp; AIFF Statutes.</w:t>
      </w:r>
    </w:p>
    <w:p w:rsidR="007914D0" w:rsidRDefault="007914D0" w:rsidP="007914D0">
      <w:pPr>
        <w:widowControl w:val="0"/>
        <w:tabs>
          <w:tab w:val="left" w:pos="567"/>
          <w:tab w:val="left" w:pos="1134"/>
        </w:tabs>
        <w:autoSpaceDE w:val="0"/>
        <w:autoSpaceDN w:val="0"/>
        <w:adjustRightInd w:val="0"/>
        <w:spacing w:after="181" w:line="240" w:lineRule="auto"/>
        <w:ind w:left="567" w:hanging="567"/>
        <w:jc w:val="both"/>
        <w:rPr>
          <w:rFonts w:ascii="Times New Roman" w:hAnsi="Times New Roman" w:cs="Times New Roman"/>
          <w:spacing w:val="15"/>
          <w:sz w:val="28"/>
          <w:szCs w:val="28"/>
        </w:rPr>
      </w:pPr>
      <w:r>
        <w:rPr>
          <w:rFonts w:ascii="Times New Roman" w:hAnsi="Times New Roman" w:cs="Times New Roman"/>
          <w:spacing w:val="15"/>
          <w:sz w:val="28"/>
          <w:szCs w:val="28"/>
        </w:rPr>
        <w:t>6.</w:t>
      </w:r>
      <w:r>
        <w:rPr>
          <w:rFonts w:ascii="Times New Roman" w:hAnsi="Times New Roman" w:cs="Times New Roman"/>
          <w:spacing w:val="15"/>
          <w:sz w:val="28"/>
          <w:szCs w:val="28"/>
        </w:rPr>
        <w:tab/>
        <w:t xml:space="preserve">The Services Sports Control Board, the Railways Sports Promotion Boards and the Women’s Committee are recognized as Associate Members of the AIFF according to the special regulations of the AIFF. The regulations governing the application of the Statutes shall regulate the details of procedure for admission </w:t>
      </w:r>
    </w:p>
    <w:p w:rsidR="007914D0" w:rsidRDefault="007914D0" w:rsidP="007914D0">
      <w:pPr>
        <w:widowControl w:val="0"/>
        <w:tabs>
          <w:tab w:val="left" w:pos="567"/>
          <w:tab w:val="left" w:pos="1134"/>
        </w:tabs>
        <w:autoSpaceDE w:val="0"/>
        <w:autoSpaceDN w:val="0"/>
        <w:adjustRightInd w:val="0"/>
        <w:spacing w:after="181" w:line="240" w:lineRule="auto"/>
        <w:ind w:left="567" w:hanging="567"/>
        <w:jc w:val="both"/>
        <w:rPr>
          <w:rFonts w:ascii="Times New Roman" w:hAnsi="Times New Roman" w:cs="Times New Roman"/>
          <w:spacing w:val="15"/>
          <w:sz w:val="28"/>
          <w:szCs w:val="28"/>
        </w:rPr>
      </w:pPr>
      <w:r>
        <w:rPr>
          <w:rFonts w:ascii="Times New Roman" w:hAnsi="Times New Roman" w:cs="Times New Roman"/>
          <w:spacing w:val="15"/>
          <w:sz w:val="28"/>
          <w:szCs w:val="28"/>
        </w:rPr>
        <w:t>7.</w:t>
      </w:r>
      <w:r>
        <w:rPr>
          <w:rFonts w:ascii="Times New Roman" w:hAnsi="Times New Roman" w:cs="Times New Roman"/>
          <w:spacing w:val="15"/>
          <w:sz w:val="28"/>
          <w:szCs w:val="28"/>
        </w:rPr>
        <w:tab/>
        <w:t>This article shall not affect the status of existing members except those listed in clause (6) above</w:t>
      </w:r>
    </w:p>
    <w:p w:rsidR="007914D0" w:rsidRDefault="007914D0" w:rsidP="007914D0">
      <w:pPr>
        <w:widowControl w:val="0"/>
        <w:tabs>
          <w:tab w:val="left" w:pos="567"/>
          <w:tab w:val="left" w:pos="1134"/>
        </w:tabs>
        <w:autoSpaceDE w:val="0"/>
        <w:autoSpaceDN w:val="0"/>
        <w:adjustRightInd w:val="0"/>
        <w:spacing w:after="113" w:line="240" w:lineRule="auto"/>
        <w:ind w:left="567" w:hanging="567"/>
        <w:jc w:val="both"/>
        <w:rPr>
          <w:rFonts w:ascii="Times New Roman" w:hAnsi="Times New Roman" w:cs="Times New Roman"/>
          <w:spacing w:val="15"/>
          <w:sz w:val="28"/>
          <w:szCs w:val="28"/>
        </w:rPr>
      </w:pPr>
      <w:r>
        <w:rPr>
          <w:rFonts w:ascii="Times New Roman" w:hAnsi="Times New Roman" w:cs="Times New Roman"/>
          <w:spacing w:val="15"/>
          <w:sz w:val="28"/>
          <w:szCs w:val="28"/>
        </w:rPr>
        <w:t>8.</w:t>
      </w:r>
      <w:r>
        <w:rPr>
          <w:rFonts w:ascii="Times New Roman" w:hAnsi="Times New Roman" w:cs="Times New Roman"/>
          <w:spacing w:val="15"/>
          <w:sz w:val="28"/>
          <w:szCs w:val="28"/>
        </w:rPr>
        <w:tab/>
        <w:t>The members of AIFF are:-</w:t>
      </w:r>
    </w:p>
    <w:p w:rsidR="007914D0" w:rsidRDefault="007914D0" w:rsidP="007914D0">
      <w:pPr>
        <w:widowControl w:val="0"/>
        <w:tabs>
          <w:tab w:val="left" w:pos="567"/>
          <w:tab w:val="left" w:pos="1134"/>
        </w:tabs>
        <w:autoSpaceDE w:val="0"/>
        <w:autoSpaceDN w:val="0"/>
        <w:adjustRightInd w:val="0"/>
        <w:spacing w:after="113" w:line="240" w:lineRule="auto"/>
        <w:ind w:left="1134" w:hanging="1134"/>
        <w:jc w:val="both"/>
        <w:rPr>
          <w:rFonts w:ascii="Times New Roman" w:hAnsi="Times New Roman" w:cs="Times New Roman"/>
          <w:spacing w:val="15"/>
          <w:sz w:val="28"/>
          <w:szCs w:val="28"/>
        </w:rPr>
      </w:pPr>
      <w:r>
        <w:rPr>
          <w:rFonts w:ascii="Times New Roman" w:hAnsi="Times New Roman" w:cs="Times New Roman"/>
          <w:spacing w:val="15"/>
          <w:sz w:val="28"/>
          <w:szCs w:val="28"/>
        </w:rPr>
        <w:tab/>
      </w:r>
      <w:proofErr w:type="spellStart"/>
      <w:r>
        <w:rPr>
          <w:rFonts w:ascii="Times New Roman" w:hAnsi="Times New Roman" w:cs="Times New Roman"/>
          <w:spacing w:val="15"/>
          <w:sz w:val="28"/>
          <w:szCs w:val="28"/>
        </w:rPr>
        <w:t>i</w:t>
      </w:r>
      <w:proofErr w:type="spellEnd"/>
      <w:r>
        <w:rPr>
          <w:rFonts w:ascii="Times New Roman" w:hAnsi="Times New Roman" w:cs="Times New Roman"/>
          <w:spacing w:val="15"/>
          <w:sz w:val="28"/>
          <w:szCs w:val="28"/>
        </w:rPr>
        <w:t>)</w:t>
      </w:r>
      <w:r>
        <w:rPr>
          <w:rFonts w:ascii="Times New Roman" w:hAnsi="Times New Roman" w:cs="Times New Roman"/>
          <w:spacing w:val="15"/>
          <w:sz w:val="28"/>
          <w:szCs w:val="28"/>
        </w:rPr>
        <w:tab/>
        <w:t xml:space="preserve">One Football Association in each State or Union Territory as defined by the Constitution of India </w:t>
      </w:r>
    </w:p>
    <w:p w:rsidR="007914D0" w:rsidRDefault="007914D0" w:rsidP="007914D0">
      <w:pPr>
        <w:widowControl w:val="0"/>
        <w:tabs>
          <w:tab w:val="left" w:pos="567"/>
          <w:tab w:val="left" w:pos="1134"/>
        </w:tabs>
        <w:autoSpaceDE w:val="0"/>
        <w:autoSpaceDN w:val="0"/>
        <w:adjustRightInd w:val="0"/>
        <w:spacing w:after="113" w:line="240" w:lineRule="auto"/>
        <w:ind w:left="1134" w:hanging="1134"/>
        <w:jc w:val="both"/>
        <w:rPr>
          <w:rFonts w:ascii="Times New Roman" w:hAnsi="Times New Roman" w:cs="Times New Roman"/>
          <w:spacing w:val="15"/>
          <w:sz w:val="28"/>
          <w:szCs w:val="28"/>
        </w:rPr>
      </w:pPr>
      <w:r>
        <w:rPr>
          <w:rFonts w:ascii="Times New Roman" w:hAnsi="Times New Roman" w:cs="Times New Roman"/>
          <w:spacing w:val="15"/>
          <w:sz w:val="28"/>
          <w:szCs w:val="28"/>
        </w:rPr>
        <w:tab/>
        <w:t>ii)</w:t>
      </w:r>
      <w:r>
        <w:rPr>
          <w:rFonts w:ascii="Times New Roman" w:hAnsi="Times New Roman" w:cs="Times New Roman"/>
          <w:spacing w:val="15"/>
          <w:sz w:val="28"/>
          <w:szCs w:val="28"/>
        </w:rPr>
        <w:tab/>
        <w:t>The Services Sports Control Board and Railway Sports Promotion Board</w:t>
      </w:r>
    </w:p>
    <w:p w:rsidR="007914D0" w:rsidRDefault="007914D0" w:rsidP="007914D0">
      <w:pPr>
        <w:widowControl w:val="0"/>
        <w:tabs>
          <w:tab w:val="left" w:pos="567"/>
          <w:tab w:val="left" w:pos="1134"/>
        </w:tabs>
        <w:autoSpaceDE w:val="0"/>
        <w:autoSpaceDN w:val="0"/>
        <w:adjustRightInd w:val="0"/>
        <w:spacing w:after="181" w:line="240" w:lineRule="auto"/>
        <w:ind w:left="1134" w:hanging="1134"/>
        <w:jc w:val="both"/>
        <w:rPr>
          <w:rFonts w:ascii="Times New Roman" w:hAnsi="Times New Roman" w:cs="Times New Roman"/>
          <w:spacing w:val="15"/>
          <w:sz w:val="28"/>
          <w:szCs w:val="28"/>
        </w:rPr>
      </w:pPr>
    </w:p>
    <w:p w:rsidR="002F702D" w:rsidRDefault="00B71C6B" w:rsidP="002F702D">
      <w:pPr>
        <w:pStyle w:val="NoSpacing"/>
        <w:jc w:val="both"/>
        <w:rPr>
          <w:rFonts w:ascii="Times New Roman" w:hAnsi="Times New Roman" w:cs="Times New Roman"/>
          <w:b/>
          <w:sz w:val="32"/>
          <w:szCs w:val="32"/>
        </w:rPr>
      </w:pPr>
      <w:r>
        <w:t xml:space="preserve"> </w:t>
      </w:r>
      <w:r w:rsidR="002F702D">
        <w:rPr>
          <w:rFonts w:ascii="Times New Roman" w:hAnsi="Times New Roman" w:cs="Times New Roman"/>
          <w:b/>
          <w:sz w:val="32"/>
          <w:szCs w:val="32"/>
        </w:rPr>
        <w:t>Article 24</w:t>
      </w:r>
      <w:r w:rsidR="002F702D">
        <w:rPr>
          <w:rFonts w:ascii="Times New Roman" w:hAnsi="Times New Roman" w:cs="Times New Roman"/>
          <w:b/>
          <w:sz w:val="32"/>
          <w:szCs w:val="32"/>
        </w:rPr>
        <w:tab/>
        <w:t>Vote, delegates, observers</w:t>
      </w:r>
    </w:p>
    <w:p w:rsidR="002F702D" w:rsidRDefault="002F702D" w:rsidP="002F702D">
      <w:pPr>
        <w:pStyle w:val="NoSpacing"/>
        <w:jc w:val="both"/>
        <w:rPr>
          <w:rFonts w:ascii="Times New Roman" w:hAnsi="Times New Roman" w:cs="Times New Roman"/>
          <w:b/>
          <w:sz w:val="28"/>
          <w:szCs w:val="28"/>
        </w:rPr>
      </w:pPr>
      <w:r>
        <w:rPr>
          <w:rFonts w:ascii="Times New Roman" w:hAnsi="Times New Roman" w:cs="Times New Roman"/>
          <w:b/>
          <w:sz w:val="28"/>
          <w:szCs w:val="28"/>
        </w:rPr>
        <w:t>__________________________________________________________________</w:t>
      </w:r>
    </w:p>
    <w:p w:rsidR="002F702D" w:rsidRDefault="002F702D" w:rsidP="002F702D">
      <w:pPr>
        <w:pStyle w:val="NoSpacing"/>
        <w:ind w:left="720" w:hanging="720"/>
        <w:jc w:val="both"/>
        <w:rPr>
          <w:rFonts w:ascii="Times New Roman" w:hAnsi="Times New Roman" w:cs="Times New Roman"/>
          <w:spacing w:val="15"/>
          <w:sz w:val="28"/>
          <w:szCs w:val="28"/>
        </w:rPr>
      </w:pPr>
      <w:r>
        <w:rPr>
          <w:rFonts w:ascii="Times New Roman" w:hAnsi="Times New Roman" w:cs="Times New Roman"/>
          <w:sz w:val="28"/>
          <w:szCs w:val="28"/>
        </w:rPr>
        <w:t>1.</w:t>
      </w:r>
      <w:r>
        <w:rPr>
          <w:rFonts w:ascii="Times New Roman" w:hAnsi="Times New Roman" w:cs="Times New Roman"/>
          <w:sz w:val="28"/>
          <w:szCs w:val="28"/>
        </w:rPr>
        <w:tab/>
        <w:t>Each Member has one vote in the General Body Meeting and is represented by its delegates. Only the Members present are entitled to vote. Voting by proxy or by letter is not permitted.</w:t>
      </w:r>
    </w:p>
    <w:p w:rsidR="002F702D" w:rsidRDefault="002F702D" w:rsidP="002F702D">
      <w:pPr>
        <w:pStyle w:val="NoSpacing"/>
        <w:ind w:left="720" w:hanging="720"/>
        <w:jc w:val="both"/>
        <w:rPr>
          <w:rFonts w:ascii="Times New Roman" w:hAnsi="Times New Roman" w:cs="Times New Roman"/>
          <w:spacing w:val="15"/>
          <w:sz w:val="28"/>
          <w:szCs w:val="28"/>
        </w:rPr>
      </w:pPr>
      <w:r>
        <w:rPr>
          <w:rFonts w:ascii="Times New Roman" w:hAnsi="Times New Roman" w:cs="Times New Roman"/>
          <w:spacing w:val="15"/>
          <w:sz w:val="28"/>
          <w:szCs w:val="28"/>
        </w:rPr>
        <w:t>2.</w:t>
      </w:r>
      <w:r>
        <w:rPr>
          <w:rFonts w:ascii="Times New Roman" w:hAnsi="Times New Roman" w:cs="Times New Roman"/>
          <w:spacing w:val="15"/>
          <w:sz w:val="28"/>
          <w:szCs w:val="28"/>
        </w:rPr>
        <w:tab/>
        <w:t>Delegates must belong to the Member that they represent and be nominated by the appropriate body of that Association. Nominations shall be signed by the President or the Honorary / General Secretary of the Association. In case of conflict the nomination signed by the President shall be treated as valid. However no one can represent as a delegate who is criminally convicted by the court.</w:t>
      </w:r>
    </w:p>
    <w:p w:rsidR="002F702D" w:rsidRDefault="002F702D" w:rsidP="002F702D">
      <w:pPr>
        <w:pStyle w:val="NoSpacing"/>
        <w:ind w:left="720" w:hanging="720"/>
        <w:jc w:val="both"/>
        <w:rPr>
          <w:rFonts w:ascii="Times New Roman" w:hAnsi="Times New Roman" w:cs="Times New Roman"/>
          <w:spacing w:val="15"/>
          <w:sz w:val="28"/>
          <w:szCs w:val="28"/>
        </w:rPr>
      </w:pPr>
      <w:r>
        <w:rPr>
          <w:rFonts w:ascii="Times New Roman" w:hAnsi="Times New Roman" w:cs="Times New Roman"/>
          <w:spacing w:val="15"/>
          <w:sz w:val="28"/>
          <w:szCs w:val="28"/>
        </w:rPr>
        <w:t>3.</w:t>
      </w:r>
      <w:r>
        <w:rPr>
          <w:rFonts w:ascii="Times New Roman" w:hAnsi="Times New Roman" w:cs="Times New Roman"/>
          <w:spacing w:val="15"/>
          <w:sz w:val="28"/>
          <w:szCs w:val="28"/>
        </w:rPr>
        <w:tab/>
        <w:t>A Member of the Executive Committee of the AIFF shall not have voting right during the Annual and Special General Body Meetings the AIFF. He shall not be nominated as the representative of the respective Association during his tenure as member of the Executive Committee of the AIFF.</w:t>
      </w:r>
    </w:p>
    <w:p w:rsidR="002F702D" w:rsidRDefault="002F702D" w:rsidP="002F702D">
      <w:pPr>
        <w:pStyle w:val="NoSpacing"/>
        <w:ind w:left="720" w:hanging="720"/>
        <w:jc w:val="both"/>
        <w:rPr>
          <w:rFonts w:ascii="Times New Roman" w:hAnsi="Times New Roman" w:cs="Times New Roman"/>
          <w:spacing w:val="15"/>
          <w:sz w:val="28"/>
          <w:szCs w:val="28"/>
        </w:rPr>
      </w:pPr>
      <w:r>
        <w:rPr>
          <w:rFonts w:ascii="Times New Roman" w:hAnsi="Times New Roman" w:cs="Times New Roman"/>
          <w:spacing w:val="15"/>
          <w:sz w:val="28"/>
          <w:szCs w:val="28"/>
        </w:rPr>
        <w:t>4.</w:t>
      </w:r>
      <w:r>
        <w:rPr>
          <w:rFonts w:ascii="Times New Roman" w:hAnsi="Times New Roman" w:cs="Times New Roman"/>
          <w:spacing w:val="15"/>
          <w:sz w:val="28"/>
          <w:szCs w:val="28"/>
        </w:rPr>
        <w:tab/>
        <w:t>The President shall conduct the Annual General Meeting business in compliance with the Standing Orders of the General Body.</w:t>
      </w:r>
    </w:p>
    <w:p w:rsidR="002F702D" w:rsidRDefault="002F702D" w:rsidP="002F702D">
      <w:pPr>
        <w:pStyle w:val="NoSpacing"/>
        <w:ind w:left="720" w:hanging="720"/>
        <w:jc w:val="both"/>
        <w:rPr>
          <w:rFonts w:ascii="Times New Roman" w:hAnsi="Times New Roman" w:cs="Times New Roman"/>
          <w:spacing w:val="15"/>
          <w:sz w:val="28"/>
          <w:szCs w:val="28"/>
        </w:rPr>
      </w:pPr>
    </w:p>
    <w:p w:rsidR="006A4DCB" w:rsidRDefault="006A4DCB"/>
    <w:sectPr w:rsidR="006A4DCB" w:rsidSect="006A4D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Kalinga">
    <w:panose1 w:val="020B0502040204020203"/>
    <w:charset w:val="00"/>
    <w:family w:val="swiss"/>
    <w:pitch w:val="variable"/>
    <w:sig w:usb0="0008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7914D0"/>
    <w:rsid w:val="002F702D"/>
    <w:rsid w:val="006A4DCB"/>
    <w:rsid w:val="007914D0"/>
    <w:rsid w:val="00B71C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4D0"/>
    <w:rPr>
      <w:rFonts w:ascii="Calibri" w:eastAsia="Times New Roman" w:hAnsi="Calibri" w:cs="Kaling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702D"/>
    <w:pPr>
      <w:spacing w:after="0" w:line="240" w:lineRule="auto"/>
    </w:pPr>
    <w:rPr>
      <w:rFonts w:ascii="Calibri" w:eastAsia="Times New Roman" w:hAnsi="Calibri" w:cs="Kalinga"/>
    </w:rPr>
  </w:style>
</w:styles>
</file>

<file path=word/webSettings.xml><?xml version="1.0" encoding="utf-8"?>
<w:webSettings xmlns:r="http://schemas.openxmlformats.org/officeDocument/2006/relationships" xmlns:w="http://schemas.openxmlformats.org/wordprocessingml/2006/main">
  <w:divs>
    <w:div w:id="1223515427">
      <w:bodyDiv w:val="1"/>
      <w:marLeft w:val="0"/>
      <w:marRight w:val="0"/>
      <w:marTop w:val="0"/>
      <w:marBottom w:val="0"/>
      <w:divBdr>
        <w:top w:val="none" w:sz="0" w:space="0" w:color="auto"/>
        <w:left w:val="none" w:sz="0" w:space="0" w:color="auto"/>
        <w:bottom w:val="none" w:sz="0" w:space="0" w:color="auto"/>
        <w:right w:val="none" w:sz="0" w:space="0" w:color="auto"/>
      </w:divBdr>
    </w:div>
    <w:div w:id="126113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508</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dc:creator>
  <cp:keywords/>
  <dc:description/>
  <cp:lastModifiedBy/>
  <cp:revision>1</cp:revision>
  <dcterms:created xsi:type="dcterms:W3CDTF">2015-06-17T10:18:00Z</dcterms:created>
</cp:coreProperties>
</file>